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00"/>
      </w:pPr>
    </w:p>
    <w:p>
      <w:pPr>
        <w:pStyle w:val="Title"/>
      </w:pPr>
      <w:r>
        <w:t xml:space="preserve">BOZO ON THE BUS™</w:t>
      </w:r>
    </w:p>
    <w:p>
      <w:pPr>
        <w:spacing w:before="400" w:after="200"/>
        <w:jc w:val="center"/>
      </w:pPr>
      <w:r>
        <w:rPr>
          <w:i/>
          <w:iCs/>
          <w:color w:val="666666"/>
          <w:sz w:val="28"/>
          <w:szCs w:val="28"/>
        </w:rPr>
        <w:t xml:space="preserve">A User's Manual for the Chronically Awake</w:t>
      </w:r>
    </w:p>
    <w:p>
      <w:pPr>
        <w:spacing w:after="400"/>
        <w:jc w:val="center"/>
      </w:pPr>
      <w:r>
        <w:rPr>
          <w:i/>
          <w:iCs/>
          <w:color w:val="666666"/>
          <w:sz w:val="28"/>
          <w:szCs w:val="28"/>
        </w:rPr>
        <w:t xml:space="preserve">(or Those Who Want to Be)</w:t>
      </w:r>
    </w:p>
    <w:p>
      <w:pPr>
        <w:spacing w:before="200" w:after="200"/>
        <w:jc w:val="center"/>
      </w:pPr>
      <w:r>
        <w:drawing>
          <wp:inline distT="0" distB="0" distL="0" distR="0">
            <wp:extent cx="3810000" cy="4286250"/>
            <wp:effectExtent t="0" r="0" b="0" l="0"/>
            <wp:docPr id="1" name="bozo-bus" descr="Chuck driving the psychedelic bus" title="The D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3810000" cy="4286250"/>
                    </a:xfrm>
                    <a:prstGeom prst="rect">
                      <a:avLst/>
                    </a:prstGeom>
                  </pic:spPr>
                </pic:pic>
              </a:graphicData>
            </a:graphic>
          </wp:inline>
        </w:drawing>
      </w:r>
    </w:p>
    <w:p>
      <w:pPr>
        <w:spacing w:before="200"/>
        <w:jc w:val="center"/>
      </w:pPr>
      <w:r>
        <w:rPr>
          <w:color w:val="888888"/>
          <w:sz w:val="22"/>
          <w:szCs w:val="22"/>
        </w:rPr>
        <w:t xml:space="preserve">Version 3 — January 2026</w:t>
      </w:r>
    </w:p>
    <w:p>
      <w:r>
        <w:br w:type="page"/>
      </w:r>
    </w:p>
    <w:p>
      <w:pPr>
        <w:pStyle w:val="Heading1"/>
      </w:pPr>
      <w:r>
        <w:t xml:space="preserve">What You're Holding</w:t>
      </w:r>
    </w:p>
    <w:p>
      <w:pPr>
        <w:spacing w:after="200"/>
      </w:pPr>
      <w:r>
        <w:t xml:space="preserve">This isn't an app. It's not a horoscope. It's not therapy, coaching, or a magic 8-ball with better marketing.</w:t>
      </w:r>
    </w:p>
    <w:p>
      <w:pPr>
        <w:spacing w:after="200"/>
      </w:pPr>
      <w:r>
        <w:t xml:space="preserve">Bozo on the Bus™ is a thinking companion that interrupts your autopilot and hands you back the steering wheel—one honest reflection at a time.</w:t>
      </w:r>
    </w:p>
    <w:p>
      <w:pPr>
        <w:spacing w:after="200"/>
      </w:pPr>
      <w:r>
        <w:t xml:space="preserve">540 quotes. Written in 1988-89. Matched to today's cosmic conditions.</w:t>
      </w:r>
    </w:p>
    <w:p>
      <w:pPr>
        <w:spacing w:after="200"/>
      </w:pPr>
      <w:r>
        <w:t xml:space="preserve">If that sounds useful, keep reading.</w:t>
      </w:r>
    </w:p>
    <w:p>
      <w:pPr>
        <w:spacing w:after="400"/>
      </w:pPr>
      <w:r>
        <w:t xml:space="preserve">If you wanted something that tells you what to do, you're in the wrong vehicle.</w:t>
      </w:r>
    </w:p>
    <w:p>
      <w:pPr>
        <w:pStyle w:val="Heading1"/>
      </w:pPr>
      <w:r>
        <w:t xml:space="preserve">Part One: The Name</w:t>
      </w:r>
    </w:p>
    <w:p>
      <w:pPr>
        <w:pStyle w:val="Heading2"/>
      </w:pPr>
      <w:r>
        <w:t xml:space="preserve">Why "Bozo"?</w:t>
      </w:r>
    </w:p>
    <w:p>
      <w:pPr>
        <w:spacing w:after="200"/>
      </w:pPr>
      <w:r>
        <w:t xml:space="preserve">Because we're all Bozo sometimes.</w:t>
      </w:r>
    </w:p>
    <w:p>
      <w:pPr>
        <w:spacing w:after="200"/>
      </w:pPr>
      <w:r>
        <w:t xml:space="preserve">Not stupid—unexamined.</w:t>
      </w:r>
    </w:p>
    <w:p>
      <w:pPr>
        <w:spacing w:after="200"/>
      </w:pPr>
      <w:r>
        <w:t xml:space="preserve">Bozo is the part of us that keeps riding along, assuming someone else knows where we're going. The guy who nods at meetings he doesn't understand. The woman who says "I'm fine" when she's not. The version of you that makes the same choice for the hundredth time and wonders why the results don't change.</w:t>
      </w:r>
    </w:p>
    <w:p>
      <w:pPr>
        <w:spacing w:after="200"/>
      </w:pPr>
      <w:r>
        <w:t xml:space="preserve">The name disarms the ego. If you can laugh at yourself, you can see yourself.</w:t>
      </w:r>
    </w:p>
    <w:p>
      <w:pPr>
        <w:spacing w:after="200"/>
      </w:pPr>
      <w:r>
        <w:t xml:space="preserve">That's the entry fee.</w:t>
      </w:r>
    </w:p>
    <w:p>
      <w:pPr>
        <w:spacing w:after="400"/>
      </w:pPr>
      <w:r>
        <w:t xml:space="preserve">You have to see yourself as you are before you can make any meaningful changes. And most of us have gotten very good at not looking.</w:t>
      </w:r>
    </w:p>
    <w:p>
      <w:pPr>
        <w:pStyle w:val="Heading2"/>
      </w:pPr>
      <w:r>
        <w:t xml:space="preserve">Where Does "Bozo on the Bus" Come From?</w:t>
      </w:r>
    </w:p>
    <w:p>
      <w:pPr>
        <w:spacing w:after="200"/>
      </w:pPr>
      <w:r>
        <w:rPr>
          <w:i/>
          <w:iCs/>
        </w:rPr>
        <w:t xml:space="preserve">"We're all bozos on the bus, so might as well sit back and enjoy the ride."</w:t>
      </w:r>
    </w:p>
    <w:p>
      <w:pPr>
        <w:spacing w:after="200"/>
      </w:pPr>
      <w:r>
        <w:t xml:space="preserve">— Wavy Gravy</w:t>
      </w:r>
    </w:p>
    <w:p>
      <w:pPr>
        <w:spacing w:after="200"/>
      </w:pPr>
      <w:r>
        <w:rPr>
          <w:i/>
          <w:iCs/>
        </w:rPr>
        <w:t xml:space="preserve">"You're either on the bus or off the bus."</w:t>
      </w:r>
    </w:p>
    <w:p>
      <w:pPr>
        <w:spacing w:after="400"/>
      </w:pPr>
      <w:r>
        <w:t xml:space="preserve">— Ken Kesey, 1964</w:t>
      </w:r>
    </w:p>
    <w:p>
      <w:pPr>
        <w:pStyle w:val="Heading1"/>
      </w:pPr>
      <w:r>
        <w:t xml:space="preserve">Part Two: The Two Ways to Ride</w:t>
      </w:r>
    </w:p>
    <w:p>
      <w:pPr>
        <w:spacing w:after="200"/>
      </w:pPr>
      <w:r>
        <w:t xml:space="preserve">Bozo on the Bus™ offers two experiences:</w:t>
      </w:r>
    </w:p>
    <w:p>
      <w:pPr>
        <w:pStyle w:val="Heading2"/>
      </w:pPr>
      <w:r>
        <w:t xml:space="preserve">The Oracle @ Bozo on the Bus™ (Free)</w:t>
      </w:r>
    </w:p>
    <w:p>
      <w:pPr>
        <w:spacing w:after="200"/>
      </w:pPr>
      <w:r>
        <w:t xml:space="preserve">Ask a question. Get a quote matched to today's cosmic conditions. See the Signal Alignment indicator (the traffic light). See current transmission levels. Unlimited questions. Zero cost.</w:t>
      </w:r>
    </w:p>
    <w:p>
      <w:pPr>
        <w:spacing w:after="400"/>
      </w:pPr>
      <w:r>
        <w:t xml:space="preserve">This is the free tier. It gives you the quote, the signal, the conditions—but not the interpretation.</w:t>
      </w:r>
    </w:p>
    <w:p>
      <w:pPr>
        <w:pStyle w:val="Heading2"/>
      </w:pPr>
      <w:r>
        <w:t xml:space="preserve">The DashBoard™ ($10/month)</w:t>
      </w:r>
    </w:p>
    <w:p>
      <w:pPr>
        <w:spacing w:after="200"/>
      </w:pPr>
      <w:r>
        <w:t xml:space="preserve">Everything in The Oracle, plus:</w:t>
      </w:r>
    </w:p>
    <w:p>
      <w:pPr>
        <w:spacing w:after="100"/>
      </w:pPr>
      <w:r>
        <w:t xml:space="preserve">• AI interpretation tuned to YOUR cosmic frequency</w:t>
      </w:r>
    </w:p>
    <w:p>
      <w:pPr>
        <w:spacing w:after="100"/>
      </w:pPr>
      <w:r>
        <w:t xml:space="preserve">• Personal Frequency Profile based on your birth data</w:t>
      </w:r>
    </w:p>
    <w:p>
      <w:pPr>
        <w:spacing w:after="100"/>
      </w:pPr>
      <w:r>
        <w:t xml:space="preserve">• Cosmic License (your archetype classification)</w:t>
      </w:r>
    </w:p>
    <w:p>
      <w:pPr>
        <w:spacing w:after="400"/>
      </w:pPr>
      <w:r>
        <w:t xml:space="preserve">• Personalized transmission meters</w:t>
      </w:r>
    </w:p>
    <w:p>
      <w:pPr>
        <w:spacing w:after="400"/>
      </w:pPr>
      <w:r>
        <w:t xml:space="preserve">The DashBoard™ doesn't tell you what to do. It interprets each reading through the lens of who you are—your natal harmonic strengths, your archetype, your personal transmission pattern.</w:t>
      </w:r>
    </w:p>
    <w:p>
      <w:pPr>
        <w:pStyle w:val="Heading1"/>
      </w:pPr>
      <w:r>
        <w:t xml:space="preserve">Part Three: What This Is NOT</w:t>
      </w:r>
    </w:p>
    <w:p>
      <w:pPr>
        <w:spacing w:after="200"/>
      </w:pPr>
      <w:r>
        <w:t xml:space="preserve">Let's kill the wrong ideas fast.</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3500"/>
        <w:gridCol w:w="5500"/>
      </w:tblGrid>
      <w:tr>
        <w:tc>
          <w:tcPr>
            <w:tcW w:type="dxa" w:w="3500"/>
            <w:tcBorders>
              <w:top w:val="single" w:color="CCCCCC" w:sz="1"/>
              <w:left w:val="single" w:color="CCCCCC" w:sz="1"/>
              <w:bottom w:val="single" w:color="CCCCCC" w:sz="1"/>
              <w:right w:val="single" w:color="CCCCCC" w:sz="1"/>
            </w:tcBorders>
            <w:shd w:fill="EEEEEE" w:val="clear"/>
          </w:tcPr>
          <w:p>
            <w:r>
              <w:rPr>
                <w:b/>
                <w:bCs/>
              </w:rPr>
              <w:t xml:space="preserve">It's NOT</w:t>
            </w:r>
          </w:p>
        </w:tc>
        <w:tc>
          <w:tcPr>
            <w:tcW w:type="dxa" w:w="5500"/>
            <w:tcBorders>
              <w:top w:val="single" w:color="CCCCCC" w:sz="1"/>
              <w:left w:val="single" w:color="CCCCCC" w:sz="1"/>
              <w:bottom w:val="single" w:color="CCCCCC" w:sz="1"/>
              <w:right w:val="single" w:color="CCCCCC" w:sz="1"/>
            </w:tcBorders>
            <w:shd w:fill="EEEEEE" w:val="clear"/>
          </w:tcPr>
          <w:p>
            <w:r>
              <w:rPr>
                <w:b/>
                <w:bCs/>
              </w:rPr>
              <w:t xml:space="preserve">Why</w:t>
            </w:r>
          </w:p>
        </w:tc>
      </w:tr>
      <w:tr>
        <w:tc>
          <w:tcPr>
            <w:tcW w:type="dxa" w:w="3500"/>
            <w:tcBorders>
              <w:top w:val="single" w:color="CCCCCC" w:sz="1"/>
              <w:left w:val="single" w:color="CCCCCC" w:sz="1"/>
              <w:bottom w:val="single" w:color="CCCCCC" w:sz="1"/>
              <w:right w:val="single" w:color="CCCCCC" w:sz="1"/>
            </w:tcBorders>
          </w:tcPr>
          <w:p>
            <w:r>
              <w:t xml:space="preserve">Therapy</w:t>
            </w:r>
          </w:p>
        </w:tc>
        <w:tc>
          <w:tcPr>
            <w:tcW w:type="dxa" w:w="5500"/>
            <w:tcBorders>
              <w:top w:val="single" w:color="CCCCCC" w:sz="1"/>
              <w:left w:val="single" w:color="CCCCCC" w:sz="1"/>
              <w:bottom w:val="single" w:color="CCCCCC" w:sz="1"/>
              <w:right w:val="single" w:color="CCCCCC" w:sz="1"/>
            </w:tcBorders>
          </w:tcPr>
          <w:p>
            <w:r>
              <w:t xml:space="preserve">I'm not qualified, and neither is this oracle</w:t>
            </w:r>
          </w:p>
        </w:tc>
      </w:tr>
      <w:tr>
        <w:tc>
          <w:tcPr>
            <w:tcW w:type="dxa" w:w="3500"/>
            <w:tcBorders>
              <w:top w:val="single" w:color="CCCCCC" w:sz="1"/>
              <w:left w:val="single" w:color="CCCCCC" w:sz="1"/>
              <w:bottom w:val="single" w:color="CCCCCC" w:sz="1"/>
              <w:right w:val="single" w:color="CCCCCC" w:sz="1"/>
            </w:tcBorders>
          </w:tcPr>
          <w:p>
            <w:r>
              <w:t xml:space="preserve">Astrology</w:t>
            </w:r>
          </w:p>
        </w:tc>
        <w:tc>
          <w:tcPr>
            <w:tcW w:type="dxa" w:w="5500"/>
            <w:tcBorders>
              <w:top w:val="single" w:color="CCCCCC" w:sz="1"/>
              <w:left w:val="single" w:color="CCCCCC" w:sz="1"/>
              <w:bottom w:val="single" w:color="CCCCCC" w:sz="1"/>
              <w:right w:val="single" w:color="CCCCCC" w:sz="1"/>
            </w:tcBorders>
          </w:tcPr>
          <w:p>
            <w:r>
              <w:t xml:space="preserve">Uses cosmic timing, but not to tell your fortune</w:t>
            </w:r>
          </w:p>
        </w:tc>
      </w:tr>
      <w:tr>
        <w:tc>
          <w:tcPr>
            <w:tcW w:type="dxa" w:w="3500"/>
            <w:tcBorders>
              <w:top w:val="single" w:color="CCCCCC" w:sz="1"/>
              <w:left w:val="single" w:color="CCCCCC" w:sz="1"/>
              <w:bottom w:val="single" w:color="CCCCCC" w:sz="1"/>
              <w:right w:val="single" w:color="CCCCCC" w:sz="1"/>
            </w:tcBorders>
          </w:tcPr>
          <w:p>
            <w:r>
              <w:t xml:space="preserve">Self-help slogans</w:t>
            </w:r>
          </w:p>
        </w:tc>
        <w:tc>
          <w:tcPr>
            <w:tcW w:type="dxa" w:w="5500"/>
            <w:tcBorders>
              <w:top w:val="single" w:color="CCCCCC" w:sz="1"/>
              <w:left w:val="single" w:color="CCCCCC" w:sz="1"/>
              <w:bottom w:val="single" w:color="CCCCCC" w:sz="1"/>
              <w:right w:val="single" w:color="CCCCCC" w:sz="1"/>
            </w:tcBorders>
          </w:tcPr>
          <w:p>
            <w:r>
              <w:t xml:space="preserve">No "You've got this!" nonsense here</w:t>
            </w:r>
          </w:p>
        </w:tc>
      </w:tr>
      <w:tr>
        <w:tc>
          <w:tcPr>
            <w:tcW w:type="dxa" w:w="3500"/>
            <w:tcBorders>
              <w:top w:val="single" w:color="CCCCCC" w:sz="1"/>
              <w:left w:val="single" w:color="CCCCCC" w:sz="1"/>
              <w:bottom w:val="single" w:color="CCCCCC" w:sz="1"/>
              <w:right w:val="single" w:color="CCCCCC" w:sz="1"/>
            </w:tcBorders>
          </w:tcPr>
          <w:p>
            <w:r>
              <w:t xml:space="preserve">Predictive</w:t>
            </w:r>
          </w:p>
        </w:tc>
        <w:tc>
          <w:tcPr>
            <w:tcW w:type="dxa" w:w="5500"/>
            <w:tcBorders>
              <w:top w:val="single" w:color="CCCCCC" w:sz="1"/>
              <w:left w:val="single" w:color="CCCCCC" w:sz="1"/>
              <w:bottom w:val="single" w:color="CCCCCC" w:sz="1"/>
              <w:right w:val="single" w:color="CCCCCC" w:sz="1"/>
            </w:tcBorders>
          </w:tcPr>
          <w:p>
            <w:r>
              <w:t xml:space="preserve">Won't tell you what happens next</w:t>
            </w:r>
          </w:p>
        </w:tc>
      </w:tr>
      <w:tr>
        <w:tc>
          <w:tcPr>
            <w:tcW w:type="dxa" w:w="3500"/>
            <w:tcBorders>
              <w:top w:val="single" w:color="CCCCCC" w:sz="1"/>
              <w:left w:val="single" w:color="CCCCCC" w:sz="1"/>
              <w:bottom w:val="single" w:color="CCCCCC" w:sz="1"/>
              <w:right w:val="single" w:color="CCCCCC" w:sz="1"/>
            </w:tcBorders>
          </w:tcPr>
          <w:p>
            <w:r>
              <w:t xml:space="preserve">Motivational coaching</w:t>
            </w:r>
          </w:p>
        </w:tc>
        <w:tc>
          <w:tcPr>
            <w:tcW w:type="dxa" w:w="5500"/>
            <w:tcBorders>
              <w:top w:val="single" w:color="CCCCCC" w:sz="1"/>
              <w:left w:val="single" w:color="CCCCCC" w:sz="1"/>
              <w:bottom w:val="single" w:color="CCCCCC" w:sz="1"/>
              <w:right w:val="single" w:color="CCCCCC" w:sz="1"/>
            </w:tcBorders>
          </w:tcPr>
          <w:p>
            <w:r>
              <w:t xml:space="preserve">Won't pump you up</w:t>
            </w:r>
          </w:p>
        </w:tc>
      </w:tr>
      <w:tr>
        <w:tc>
          <w:tcPr>
            <w:tcW w:type="dxa" w:w="3500"/>
            <w:tcBorders>
              <w:top w:val="single" w:color="CCCCCC" w:sz="1"/>
              <w:left w:val="single" w:color="CCCCCC" w:sz="1"/>
              <w:bottom w:val="single" w:color="CCCCCC" w:sz="1"/>
              <w:right w:val="single" w:color="CCCCCC" w:sz="1"/>
            </w:tcBorders>
          </w:tcPr>
          <w:p>
            <w:r>
              <w:t xml:space="preserve">"The universe speaking"</w:t>
            </w:r>
          </w:p>
        </w:tc>
        <w:tc>
          <w:tcPr>
            <w:tcW w:type="dxa" w:w="5500"/>
            <w:tcBorders>
              <w:top w:val="single" w:color="CCCCCC" w:sz="1"/>
              <w:left w:val="single" w:color="CCCCCC" w:sz="1"/>
              <w:bottom w:val="single" w:color="CCCCCC" w:sz="1"/>
              <w:right w:val="single" w:color="CCCCCC" w:sz="1"/>
            </w:tcBorders>
          </w:tcPr>
          <w:p>
            <w:r>
              <w:t xml:space="preserve">The universe is busy. This is just a tool.</w:t>
            </w:r>
          </w:p>
        </w:tc>
      </w:tr>
    </w:tbl>
    <w:p>
      <w:pPr>
        <w:spacing w:before="300" w:after="200"/>
      </w:pPr>
      <w:r>
        <w:t xml:space="preserve">It won't tell you what to do. It won't validate your story. It won't flatter you.</w:t>
      </w:r>
    </w:p>
    <w:p>
      <w:pPr>
        <w:spacing w:after="400"/>
      </w:pPr>
      <w:r>
        <w:t xml:space="preserve">If you want comfort, look elsewhere. If you want clarity, stay seated.</w:t>
      </w:r>
    </w:p>
    <w:p>
      <w:pPr>
        <w:pStyle w:val="Heading1"/>
      </w:pPr>
      <w:r>
        <w:t xml:space="preserve">Part Four: The Transmitter Theory</w:t>
      </w:r>
    </w:p>
    <w:p>
      <w:pPr>
        <w:spacing w:after="200"/>
      </w:pPr>
      <w:r>
        <w:t xml:space="preserve">Here's where things get interesting.</w:t>
      </w:r>
    </w:p>
    <w:p>
      <w:pPr>
        <w:spacing w:after="200"/>
      </w:pPr>
      <w:r>
        <w:t xml:space="preserve">Most people think they're receivers—waiting for insight, truth, permission, or signals from outside themselves.</w:t>
      </w:r>
    </w:p>
    <w:p>
      <w:pPr>
        <w:spacing w:after="200"/>
      </w:pPr>
      <w:r>
        <w:rPr>
          <w:b/>
          <w:bCs/>
        </w:rPr>
        <w:t xml:space="preserve">That's backwards.</w:t>
      </w:r>
    </w:p>
    <w:p>
      <w:pPr>
        <w:spacing w:after="200"/>
      </w:pPr>
      <w:r>
        <w:rPr>
          <w:b/>
          <w:bCs/>
        </w:rPr>
        <w:t xml:space="preserve">Humans are transmitters.</w:t>
      </w:r>
    </w:p>
    <w:p>
      <w:pPr>
        <w:spacing w:after="200"/>
      </w:pPr>
      <w:r>
        <w:t xml:space="preserve">What you emit—attention, intention, framing—shapes what shows up in your life far more than what you passively consume.</w:t>
      </w:r>
    </w:p>
    <w:p>
      <w:pPr>
        <w:spacing w:after="200"/>
      </w:pPr>
      <w:r>
        <w:t xml:space="preserve">Think about it: Two people get the same bad news. One crumbles. One pivots. Same facts. Different transmission.</w:t>
      </w:r>
    </w:p>
    <w:p>
      <w:pPr>
        <w:spacing w:after="200"/>
      </w:pPr>
      <w:r>
        <w:t xml:space="preserve">Information doesn't change people. Orientation does.</w:t>
      </w:r>
    </w:p>
    <w:p>
      <w:pPr>
        <w:spacing w:after="400"/>
      </w:pPr>
      <w:r>
        <w:t xml:space="preserve">Bozo doesn't "send wisdom." It nudges your transmission slightly off its usual groove—and you hear yourself more clearly.</w:t>
      </w:r>
    </w:p>
    <w:p>
      <w:pPr>
        <w:pStyle w:val="Heading1"/>
      </w:pPr>
      <w:r>
        <w:t xml:space="preserve">Part Five: Why Quotes from 1988–89?</w:t>
      </w:r>
    </w:p>
    <w:p>
      <w:pPr>
        <w:spacing w:after="200"/>
      </w:pPr>
      <w:r>
        <w:t xml:space="preserve">Because that's when I was paying attention.</w:t>
      </w:r>
    </w:p>
    <w:p>
      <w:pPr>
        <w:spacing w:after="200"/>
      </w:pPr>
      <w:r>
        <w:t xml:space="preserve">Late 80s me wasn't trying to build a product. I was trying to not lie to myself.</w:t>
      </w:r>
    </w:p>
    <w:p>
      <w:pPr>
        <w:spacing w:after="200"/>
      </w:pPr>
      <w:r>
        <w:t xml:space="preserve">That period was full of: big responsibility, sharp consequences, no safety net, no audience.</w:t>
      </w:r>
    </w:p>
    <w:p>
      <w:pPr>
        <w:spacing w:after="200"/>
      </w:pPr>
      <w:r>
        <w:t xml:space="preserve">Those 540 lines weren't written for anyone. They were written to stay oriented when things got loud.</w:t>
      </w:r>
    </w:p>
    <w:p>
      <w:pPr>
        <w:spacing w:after="200"/>
      </w:pPr>
      <w:r>
        <w:t xml:space="preserve">I had no idea they'd come back. That's why they matter.</w:t>
      </w:r>
    </w:p>
    <w:p>
      <w:pPr>
        <w:spacing w:after="400"/>
      </w:pPr>
      <w:r>
        <w:t xml:space="preserve">A quote written to impress sounds different than one written to survive. You can feel the difference, even if you can't name it.</w:t>
      </w:r>
    </w:p>
    <w:p>
      <w:pPr>
        <w:pStyle w:val="Heading1"/>
      </w:pPr>
      <w:r>
        <w:t xml:space="preserve">Part Six: How It Works</w:t>
      </w:r>
    </w:p>
    <w:p>
      <w:pPr>
        <w:spacing w:after="200"/>
      </w:pPr>
      <w:r>
        <w:t xml:space="preserve">When you ask a question, the oracle doesn't randomly pick a quote.</w:t>
      </w:r>
    </w:p>
    <w:p>
      <w:pPr>
        <w:spacing w:after="200"/>
      </w:pPr>
      <w:r>
        <w:t xml:space="preserve">It looks at the cosmic conditions right now—the mathematical relationships between planets—and matches them to the conditions when each quote was written.</w:t>
      </w:r>
    </w:p>
    <w:p>
      <w:pPr>
        <w:spacing w:after="200"/>
      </w:pPr>
      <w:r>
        <w:t xml:space="preserve">Think of it like radio frequencies. When the signal today matches the signal from 1988, that quote "tunes in" clearer than the others.</w:t>
      </w:r>
    </w:p>
    <w:p>
      <w:pPr>
        <w:pStyle w:val="Heading2"/>
      </w:pPr>
      <w:r>
        <w:t xml:space="preserve">The Signal Alignment Indicator (Traffic Light)</w:t>
      </w:r>
    </w:p>
    <w:p>
      <w:pPr>
        <w:spacing w:after="200"/>
      </w:pPr>
      <w:r>
        <w:t xml:space="preserve">Every reading shows a traffic light:</w:t>
      </w:r>
    </w:p>
    <w:p>
      <w:pPr>
        <w:spacing w:after="100"/>
      </w:pPr>
      <w:r>
        <w:t xml:space="preserve">🟢 Green (75%+): Signals broadly align</w:t>
      </w:r>
    </w:p>
    <w:p>
      <w:pPr>
        <w:spacing w:after="100"/>
      </w:pPr>
      <w:r>
        <w:t xml:space="preserve">🟡 Yellow (50-74%): Mixed signals, useful tension</w:t>
      </w:r>
    </w:p>
    <w:p>
      <w:pPr>
        <w:spacing w:after="200"/>
      </w:pPr>
      <w:r>
        <w:t xml:space="preserve">🔴 Red (&lt;50%): Signals conflict</w:t>
      </w:r>
    </w:p>
    <w:p>
      <w:pPr>
        <w:spacing w:after="200"/>
      </w:pPr>
      <w:r>
        <w:rPr>
          <w:b/>
          <w:bCs/>
        </w:rPr>
        <w:t xml:space="preserve">Important: </w:t>
      </w:r>
      <w:r>
        <w:t xml:space="preserve">This reflects resonance between your question and the quote—not accuracy or advice. A red light doesn't mean "wrong." It means interesting friction.</w:t>
      </w:r>
    </w:p>
    <w:p>
      <w:pPr>
        <w:pStyle w:val="Heading2"/>
      </w:pPr>
      <w:r>
        <w:t xml:space="preserve">Does It Matter If It's "Real"?</w:t>
      </w:r>
    </w:p>
    <w:p>
      <w:pPr>
        <w:spacing w:after="200"/>
      </w:pPr>
      <w:r>
        <w:t xml:space="preserve">The useful question isn't "Is cosmic resonance real?"</w:t>
      </w:r>
    </w:p>
    <w:p>
      <w:pPr>
        <w:spacing w:after="200"/>
      </w:pPr>
      <w:r>
        <w:t xml:space="preserve">The useful question is: "Did this quote make me think about something I was avoiding?"</w:t>
      </w:r>
    </w:p>
    <w:p>
      <w:pPr>
        <w:spacing w:after="400"/>
      </w:pPr>
      <w:r>
        <w:t xml:space="preserve">If yes, it worked. If no, try again tomorrow.</w:t>
      </w:r>
    </w:p>
    <w:p>
      <w:pPr>
        <w:pStyle w:val="Heading1"/>
      </w:pPr>
      <w:r>
        <w:t xml:space="preserve">Part Seven: What You Might Actually Get From This</w:t>
      </w:r>
    </w:p>
    <w:p>
      <w:pPr>
        <w:spacing w:after="200"/>
      </w:pPr>
      <w:r>
        <w:rPr>
          <w:b/>
          <w:bCs/>
        </w:rPr>
        <w:t xml:space="preserve">1. Better self-questions</w:t>
      </w:r>
    </w:p>
    <w:p>
      <w:pPr>
        <w:spacing w:after="200"/>
      </w:pPr>
      <w:r>
        <w:t xml:space="preserve">The quotes don't answer things. They reframe things. After a while, you start catching yourself mid-assumption.</w:t>
      </w:r>
    </w:p>
    <w:p>
      <w:pPr>
        <w:spacing w:after="200"/>
      </w:pPr>
      <w:r>
        <w:rPr>
          <w:b/>
          <w:bCs/>
        </w:rPr>
        <w:t xml:space="preserve">2. Faster recognition of bullshit (especially your own)</w:t>
      </w:r>
    </w:p>
    <w:p>
      <w:pPr>
        <w:spacing w:after="200"/>
      </w:pPr>
      <w:r>
        <w:t xml:space="preserve">Everyone's got a story they tell themselves. This tends to poke holes in it.</w:t>
      </w:r>
    </w:p>
    <w:p>
      <w:pPr>
        <w:spacing w:after="200"/>
      </w:pPr>
      <w:r>
        <w:rPr>
          <w:b/>
          <w:bCs/>
        </w:rPr>
        <w:t xml:space="preserve">3. A pause before the familiar mistake</w:t>
      </w:r>
    </w:p>
    <w:p>
      <w:pPr>
        <w:spacing w:after="400"/>
      </w:pPr>
      <w:r>
        <w:t xml:space="preserve">That moment between stimulus and response? This widens it. Just a little. Often, that's enough.</w:t>
      </w:r>
    </w:p>
    <w:p>
      <w:pPr>
        <w:pStyle w:val="Heading1"/>
      </w:pPr>
      <w:r>
        <w:t xml:space="preserve">Part Eight: Who Is "The Driver"?</w:t>
      </w:r>
    </w:p>
    <w:p>
      <w:pPr>
        <w:spacing w:after="200"/>
      </w:pPr>
      <w:r>
        <w:t xml:space="preserve">Not me.</w:t>
      </w:r>
    </w:p>
    <w:p>
      <w:pPr>
        <w:spacing w:after="200"/>
      </w:pPr>
      <w:r>
        <w:t xml:space="preserve">Not a guru. Not an authority. Not an AI pretending to be wise.</w:t>
      </w:r>
    </w:p>
    <w:p>
      <w:pPr>
        <w:spacing w:after="200"/>
      </w:pPr>
      <w:r>
        <w:t xml:space="preserve">The Driver is whoever notices they've been asleep at the wheel.</w:t>
      </w:r>
    </w:p>
    <w:p>
      <w:pPr>
        <w:spacing w:after="200"/>
      </w:pPr>
      <w:r>
        <w:t xml:space="preserve">Bozo doesn't drive the bus. Bozo just looks around and says: "Wait… who's steering this thing?"</w:t>
      </w:r>
    </w:p>
    <w:p>
      <w:pPr>
        <w:spacing w:after="400"/>
      </w:pPr>
      <w:r>
        <w:t xml:space="preserve">At that moment—you are. And that's the whole point.</w:t>
      </w:r>
    </w:p>
    <w:p>
      <w:pPr>
        <w:pStyle w:val="Heading1"/>
      </w:pPr>
      <w:r>
        <w:t xml:space="preserve">Part Nine: How to Use This Thing</w:t>
      </w:r>
    </w:p>
    <w:p>
      <w:pPr>
        <w:pStyle w:val="Heading2"/>
      </w:pPr>
      <w:r>
        <w:t xml:space="preserve">The Simple Version</w:t>
      </w:r>
    </w:p>
    <w:p>
      <w:pPr>
        <w:spacing w:after="100"/>
      </w:pPr>
      <w:r>
        <w:t xml:space="preserve">1. Come with a real question (not a test)</w:t>
      </w:r>
    </w:p>
    <w:p>
      <w:pPr>
        <w:spacing w:after="100"/>
      </w:pPr>
      <w:r>
        <w:t xml:space="preserve">2. Ask it</w:t>
      </w:r>
    </w:p>
    <w:p>
      <w:pPr>
        <w:spacing w:after="100"/>
      </w:pPr>
      <w:r>
        <w:t xml:space="preserve">3. Read what surfaces</w:t>
      </w:r>
    </w:p>
    <w:p>
      <w:pPr>
        <w:spacing w:after="200"/>
      </w:pPr>
      <w:r>
        <w:t xml:space="preserve">4. Sit with it before dismissing it</w:t>
      </w:r>
    </w:p>
    <w:p>
      <w:pPr>
        <w:pStyle w:val="Heading2"/>
      </w:pPr>
      <w:r>
        <w:t xml:space="preserve">Good Questions vs Bad Questions</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4500"/>
        <w:gridCol w:w="4500"/>
      </w:tblGrid>
      <w:tr>
        <w:tc>
          <w:tcPr>
            <w:tcW w:type="dxa" w:w="4500"/>
            <w:tcBorders>
              <w:top w:val="single" w:color="CCCCCC" w:sz="1"/>
              <w:left w:val="single" w:color="CCCCCC" w:sz="1"/>
              <w:bottom w:val="single" w:color="CCCCCC" w:sz="1"/>
              <w:right w:val="single" w:color="CCCCCC" w:sz="1"/>
            </w:tcBorders>
            <w:shd w:fill="EEEEEE" w:val="clear"/>
          </w:tcPr>
          <w:p>
            <w:r>
              <w:rPr>
                <w:b/>
                <w:bCs/>
              </w:rPr>
              <w:t xml:space="preserve">Good Questions</w:t>
            </w:r>
          </w:p>
        </w:tc>
        <w:tc>
          <w:tcPr>
            <w:tcW w:type="dxa" w:w="4500"/>
            <w:tcBorders>
              <w:top w:val="single" w:color="CCCCCC" w:sz="1"/>
              <w:left w:val="single" w:color="CCCCCC" w:sz="1"/>
              <w:bottom w:val="single" w:color="CCCCCC" w:sz="1"/>
              <w:right w:val="single" w:color="CCCCCC" w:sz="1"/>
            </w:tcBorders>
            <w:shd w:fill="EEEEEE" w:val="clear"/>
          </w:tcPr>
          <w:p>
            <w:r>
              <w:rPr>
                <w:b/>
                <w:bCs/>
              </w:rPr>
              <w:t xml:space="preserve">Bad Questions</w:t>
            </w:r>
          </w:p>
        </w:tc>
      </w:tr>
      <w:tr>
        <w:tc>
          <w:tcPr>
            <w:tcW w:type="dxa" w:w="4500"/>
            <w:tcBorders>
              <w:top w:val="single" w:color="CCCCCC" w:sz="1"/>
              <w:left w:val="single" w:color="CCCCCC" w:sz="1"/>
              <w:bottom w:val="single" w:color="CCCCCC" w:sz="1"/>
              <w:right w:val="single" w:color="CCCCCC" w:sz="1"/>
            </w:tcBorders>
          </w:tcPr>
          <w:p>
            <w:r>
              <w:t xml:space="preserve">"Why does this keep happening?"</w:t>
            </w:r>
          </w:p>
        </w:tc>
        <w:tc>
          <w:tcPr>
            <w:tcW w:type="dxa" w:w="4500"/>
            <w:tcBorders>
              <w:top w:val="single" w:color="CCCCCC" w:sz="1"/>
              <w:left w:val="single" w:color="CCCCCC" w:sz="1"/>
              <w:bottom w:val="single" w:color="CCCCCC" w:sz="1"/>
              <w:right w:val="single" w:color="CCCCCC" w:sz="1"/>
            </w:tcBorders>
          </w:tcPr>
          <w:p>
            <w:r>
              <w:t xml:space="preserve">"Will I get the job?"</w:t>
            </w:r>
          </w:p>
        </w:tc>
      </w:tr>
      <w:tr>
        <w:tc>
          <w:tcPr>
            <w:tcW w:type="dxa" w:w="4500"/>
            <w:tcBorders>
              <w:top w:val="single" w:color="CCCCCC" w:sz="1"/>
              <w:left w:val="single" w:color="CCCCCC" w:sz="1"/>
              <w:bottom w:val="single" w:color="CCCCCC" w:sz="1"/>
              <w:right w:val="single" w:color="CCCCCC" w:sz="1"/>
            </w:tcBorders>
          </w:tcPr>
          <w:p>
            <w:r>
              <w:t xml:space="preserve">"What am I not seeing?"</w:t>
            </w:r>
          </w:p>
        </w:tc>
        <w:tc>
          <w:tcPr>
            <w:tcW w:type="dxa" w:w="4500"/>
            <w:tcBorders>
              <w:top w:val="single" w:color="CCCCCC" w:sz="1"/>
              <w:left w:val="single" w:color="CCCCCC" w:sz="1"/>
              <w:bottom w:val="single" w:color="CCCCCC" w:sz="1"/>
              <w:right w:val="single" w:color="CCCCCC" w:sz="1"/>
            </w:tcBorders>
          </w:tcPr>
          <w:p>
            <w:r>
              <w:t xml:space="preserve">"Should I text them back?"</w:t>
            </w:r>
          </w:p>
        </w:tc>
      </w:tr>
      <w:tr>
        <w:tc>
          <w:tcPr>
            <w:tcW w:type="dxa" w:w="4500"/>
            <w:tcBorders>
              <w:top w:val="single" w:color="CCCCCC" w:sz="1"/>
              <w:left w:val="single" w:color="CCCCCC" w:sz="1"/>
              <w:bottom w:val="single" w:color="CCCCCC" w:sz="1"/>
              <w:right w:val="single" w:color="CCCCCC" w:sz="1"/>
            </w:tcBorders>
          </w:tcPr>
          <w:p>
            <w:r>
              <w:t xml:space="preserve">"What's really driving this decision?"</w:t>
            </w:r>
          </w:p>
        </w:tc>
        <w:tc>
          <w:tcPr>
            <w:tcW w:type="dxa" w:w="4500"/>
            <w:tcBorders>
              <w:top w:val="single" w:color="CCCCCC" w:sz="1"/>
              <w:left w:val="single" w:color="CCCCCC" w:sz="1"/>
              <w:bottom w:val="single" w:color="CCCCCC" w:sz="1"/>
              <w:right w:val="single" w:color="CCCCCC" w:sz="1"/>
            </w:tcBorders>
          </w:tcPr>
          <w:p>
            <w:r>
              <w:t xml:space="preserve">"What's my lucky number?"</w:t>
            </w:r>
          </w:p>
        </w:tc>
      </w:tr>
    </w:tbl>
    <w:p>
      <w:pPr>
        <w:spacing w:before="300" w:after="400"/>
      </w:pPr>
      <w:r>
        <w:t xml:space="preserve">The oracle works better when you do. Garbage in, garbage out.</w:t>
      </w:r>
    </w:p>
    <w:p>
      <w:pPr>
        <w:pStyle w:val="Heading1"/>
      </w:pPr>
      <w:r>
        <w:t xml:space="preserve">Part Ten: The Fine Print</w:t>
      </w:r>
    </w:p>
    <w:p>
      <w:pPr>
        <w:pStyle w:val="Heading2"/>
      </w:pPr>
      <w:r>
        <w:t xml:space="preserve">This Is Not Medical Advice</w:t>
      </w:r>
    </w:p>
    <w:p>
      <w:pPr>
        <w:spacing w:after="200"/>
      </w:pPr>
      <w:r>
        <w:t xml:space="preserve">If you're in crisis, talk to a human professional. This is a thinking tool, not a crisis line.</w:t>
      </w:r>
    </w:p>
    <w:p>
      <w:pPr>
        <w:pStyle w:val="Heading2"/>
      </w:pPr>
      <w:r>
        <w:t xml:space="preserve">This Is Not Fortune-Telling</w:t>
      </w:r>
    </w:p>
    <w:p>
      <w:pPr>
        <w:spacing w:after="200"/>
      </w:pPr>
      <w:r>
        <w:t xml:space="preserve">Anyone who claims to know your future is lying or deluded. I'm neither.</w:t>
      </w:r>
    </w:p>
    <w:p>
      <w:pPr>
        <w:pStyle w:val="Heading2"/>
      </w:pPr>
      <w:r>
        <w:t xml:space="preserve">Your Data</w:t>
      </w:r>
    </w:p>
    <w:p>
      <w:pPr>
        <w:spacing w:after="200"/>
      </w:pPr>
      <w:r>
        <w:t xml:space="preserve">We don't sell it. We barely look at it. The birth data (if you provide it for The DashBoard™) is used to personalize the cosmic math, nothing else.</w:t>
      </w:r>
    </w:p>
    <w:p>
      <w:pPr>
        <w:pStyle w:val="Heading2"/>
      </w:pPr>
      <w:r>
        <w:t xml:space="preserve">The Quotes Are Mine</w:t>
      </w:r>
    </w:p>
    <w:p>
      <w:pPr>
        <w:spacing w:after="400"/>
      </w:pPr>
      <w:r>
        <w:t xml:space="preserve">Written by Charles Paul Jones between 1988 and 1989. Not the dead animator—different guy. (This comes up more than you'd think.)</w:t>
      </w:r>
    </w:p>
    <w:p>
      <w:pPr>
        <w:pStyle w:val="Heading1"/>
      </w:pPr>
      <w:r>
        <w:t xml:space="preserve">Part Eleven: Final Thought</w:t>
      </w:r>
    </w:p>
    <w:p>
      <w:pPr>
        <w:spacing w:after="200"/>
      </w:pPr>
      <w:r>
        <w:t xml:space="preserve">You probably found this because something isn't working.</w:t>
      </w:r>
    </w:p>
    <w:p>
      <w:pPr>
        <w:spacing w:after="200"/>
      </w:pPr>
      <w:r>
        <w:t xml:space="preserve">Maybe it's a relationship. A job. A pattern. A feeling you can't name.</w:t>
      </w:r>
    </w:p>
    <w:p>
      <w:pPr>
        <w:spacing w:after="200"/>
      </w:pPr>
      <w:r>
        <w:t xml:space="preserve">This tool won't fix it.</w:t>
      </w:r>
    </w:p>
    <w:p>
      <w:pPr>
        <w:spacing w:after="200"/>
      </w:pPr>
      <w:r>
        <w:t xml:space="preserve">But it might help you see it clearly enough to fix it yourself.</w:t>
      </w:r>
    </w:p>
    <w:p>
      <w:pPr>
        <w:spacing w:after="200"/>
      </w:pPr>
      <w:r>
        <w:t xml:space="preserve">That's all any tool can do—especially one built by another Bozo trying to figure out his own ride.</w:t>
      </w:r>
    </w:p>
    <w:p>
      <w:pPr>
        <w:spacing w:after="200"/>
      </w:pPr>
      <w:r>
        <w:t xml:space="preserve">Welcome aboard.</w:t>
      </w:r>
    </w:p>
    <w:p>
      <w:pPr>
        <w:spacing w:after="100"/>
      </w:pPr>
      <w:r>
        <w:t xml:space="preserve">— Charles Paul Jones</w:t>
      </w:r>
    </w:p>
    <w:p>
      <w:pPr>
        <w:spacing w:after="100"/>
      </w:pPr>
      <w:r>
        <w:t xml:space="preserve">Chimayó, New Mexico</w:t>
      </w:r>
    </w:p>
    <w:p>
      <w:pPr>
        <w:spacing w:after="400"/>
      </w:pPr>
      <w:r>
        <w:t xml:space="preserve">January 2026</w:t>
      </w:r>
    </w:p>
    <w:p>
      <w:r>
        <w:br w:type="page"/>
      </w:r>
    </w:p>
    <w:p>
      <w:pPr>
        <w:pStyle w:val="Heading1"/>
      </w:pPr>
      <w:r>
        <w:t xml:space="preserve">Appendix: Glossary of Terms</w:t>
      </w:r>
    </w:p>
    <w:p>
      <w:pPr>
        <w:spacing w:after="150"/>
      </w:pPr>
      <w:r>
        <w:rPr>
          <w:b/>
          <w:bCs/>
        </w:rPr>
        <w:t xml:space="preserve">Bozo</w:t>
      </w:r>
      <w:r>
        <w:t xml:space="preserve"> — The unexamined self. Not stupid, just asleep.</w:t>
      </w:r>
    </w:p>
    <w:p>
      <w:pPr>
        <w:spacing w:after="150"/>
      </w:pPr>
      <w:r>
        <w:rPr>
          <w:b/>
          <w:bCs/>
        </w:rPr>
        <w:t xml:space="preserve">The Bus</w:t>
      </w:r>
      <w:r>
        <w:t xml:space="preserve"> — Your life. The ride you're on whether you chose it or not.</w:t>
      </w:r>
    </w:p>
    <w:p>
      <w:pPr>
        <w:spacing w:after="150"/>
      </w:pPr>
      <w:r>
        <w:rPr>
          <w:b/>
          <w:bCs/>
        </w:rPr>
        <w:t xml:space="preserve">The Driver</w:t>
      </w:r>
      <w:r>
        <w:t xml:space="preserve"> — You, when you're actually paying attention.</w:t>
      </w:r>
    </w:p>
    <w:p>
      <w:pPr>
        <w:spacing w:after="150"/>
      </w:pPr>
      <w:r>
        <w:rPr>
          <w:b/>
          <w:bCs/>
        </w:rPr>
        <w:t xml:space="preserve">Bozo on the Bus™</w:t>
      </w:r>
      <w:r>
        <w:t xml:space="preserve"> — The brand. The whole system.</w:t>
      </w:r>
    </w:p>
    <w:p>
      <w:pPr>
        <w:spacing w:after="150"/>
      </w:pPr>
      <w:r>
        <w:rPr>
          <w:b/>
          <w:bCs/>
        </w:rPr>
        <w:t xml:space="preserve">The Oracle @ Bozo on the Bus™</w:t>
      </w:r>
      <w:r>
        <w:t xml:space="preserve"> — The free tier. Quote matching + traffic light + conditions.</w:t>
      </w:r>
    </w:p>
    <w:p>
      <w:pPr>
        <w:spacing w:after="150"/>
      </w:pPr>
      <w:r>
        <w:rPr>
          <w:b/>
          <w:bCs/>
        </w:rPr>
        <w:t xml:space="preserve">The DashBoard™</w:t>
      </w:r>
      <w:r>
        <w:t xml:space="preserve"> — The paid tier ($10/mo). Everything in Oracle + AI interpretation + personalization.</w:t>
      </w:r>
    </w:p>
    <w:p>
      <w:pPr>
        <w:spacing w:after="150"/>
      </w:pPr>
      <w:r>
        <w:rPr>
          <w:b/>
          <w:bCs/>
        </w:rPr>
        <w:t xml:space="preserve">Transmission</w:t>
      </w:r>
      <w:r>
        <w:t xml:space="preserve"> — What you emit into the world (attention, intention, framing).</w:t>
      </w:r>
    </w:p>
    <w:p>
      <w:pPr>
        <w:spacing w:after="150"/>
      </w:pPr>
      <w:r>
        <w:rPr>
          <w:b/>
          <w:bCs/>
        </w:rPr>
        <w:t xml:space="preserve">Cosmic Conditions</w:t>
      </w:r>
      <w:r>
        <w:t xml:space="preserve"> — The mathematical relationships between planetary positions at any given moment.</w:t>
      </w:r>
    </w:p>
    <w:p>
      <w:pPr>
        <w:spacing w:after="150"/>
      </w:pPr>
      <w:r>
        <w:rPr>
          <w:b/>
          <w:bCs/>
        </w:rPr>
        <w:t xml:space="preserve">Harmonic Resonance</w:t>
      </w:r>
      <w:r>
        <w:t xml:space="preserve"> — When today's cosmic math matches the cosmic math from when a quote was written.</w:t>
      </w:r>
    </w:p>
    <w:p>
      <w:pPr>
        <w:spacing w:after="150"/>
      </w:pPr>
      <w:r>
        <w:rPr>
          <w:b/>
          <w:bCs/>
        </w:rPr>
        <w:t xml:space="preserve">Signal Alignment</w:t>
      </w:r>
      <w:r>
        <w:t xml:space="preserve"> — The traffic light indicator (green/yellow/red) showing resonance percentage.</w:t>
      </w:r>
    </w:p>
    <w:p>
      <w:pPr>
        <w:spacing w:after="150"/>
      </w:pPr>
      <w:r>
        <w:rPr>
          <w:b/>
          <w:bCs/>
        </w:rPr>
        <w:t xml:space="preserve">High-Fidelity Quote</w:t>
      </w:r>
      <w:r>
        <w:t xml:space="preserve"> — A quote where we know the exact time it was written (precise signal).</w:t>
      </w:r>
    </w:p>
    <w:p>
      <w:pPr>
        <w:spacing w:after="150"/>
      </w:pPr>
      <w:r>
        <w:rPr>
          <w:b/>
          <w:bCs/>
        </w:rPr>
        <w:t xml:space="preserve">Analog Quote</w:t>
      </w:r>
      <w:r>
        <w:t xml:space="preserve"> — A quote where we only know the date (fuzzier signal, still valid).</w:t>
      </w:r>
    </w:p>
    <w:p>
      <w:pPr>
        <w:spacing w:after="150"/>
      </w:pPr>
      <w:r>
        <w:rPr>
          <w:b/>
          <w:bCs/>
        </w:rPr>
        <w:t xml:space="preserve">Cosmic License</w:t>
      </w:r>
      <w:r>
        <w:t xml:space="preserve"> — Your archetype classification (paid tier only).</w:t>
      </w:r>
    </w:p>
    <w:p>
      <w:pPr>
        <w:spacing w:before="400"/>
        <w:jc w:val="center"/>
      </w:pPr>
      <w:r>
        <w:rPr>
          <w:color w:val="CCCCCC"/>
        </w:rPr>
        <w:t xml:space="preserve">───────────────────</w:t>
      </w:r>
    </w:p>
    <w:p>
      <w:pPr>
        <w:spacing w:before="200"/>
        <w:jc w:val="center"/>
      </w:pPr>
      <w:r>
        <w:rPr>
          <w:i/>
          <w:iCs/>
          <w:sz w:val="22"/>
          <w:szCs w:val="22"/>
        </w:rPr>
        <w:t xml:space="preserve">"The only real spiritual teachers are those that teach by the example of their lives. And while you are looking for them, be SURE and keep a tight hold on your wallet."</w:t>
      </w:r>
    </w:p>
    <w:p>
      <w:pPr>
        <w:spacing w:after="200"/>
        <w:jc w:val="center"/>
      </w:pPr>
      <w:r>
        <w:rPr>
          <w:color w:val="888888"/>
          <w:sz w:val="20"/>
          <w:szCs w:val="20"/>
        </w:rPr>
        <w:t xml:space="preserve">— Quote #37, November 19, 1988</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Title">
    <w:name w:val="Title"/>
    <w:basedOn w:val="Normal"/>
    <w:pPr>
      <w:spacing w:before="240" w:after="120"/>
      <w:jc w:val="center"/>
    </w:pPr>
    <w:rPr>
      <w:rFonts w:ascii="Georgia" w:cs="Georgia" w:eastAsia="Georgia" w:hAnsi="Georgia"/>
      <w:b/>
      <w:bCs/>
      <w:color w:val="2D3142"/>
      <w:sz w:val="56"/>
      <w:szCs w:val="56"/>
    </w:rPr>
  </w:style>
  <w:style w:type="paragraph" w:styleId="Heading1">
    <w:name w:val="Heading 1"/>
    <w:basedOn w:val="Normal"/>
    <w:next w:val="Normal"/>
    <w:qFormat/>
    <w:pPr>
      <w:spacing w:before="400" w:after="200"/>
      <w:outlineLvl w:val="0"/>
    </w:pPr>
    <w:rPr>
      <w:rFonts w:ascii="Georgia" w:cs="Georgia" w:eastAsia="Georgia" w:hAnsi="Georgia"/>
      <w:b/>
      <w:bCs/>
      <w:color w:val="7B2D8E"/>
      <w:sz w:val="32"/>
      <w:szCs w:val="32"/>
    </w:rPr>
  </w:style>
  <w:style w:type="paragraph" w:styleId="Heading2">
    <w:name w:val="Heading 2"/>
    <w:basedOn w:val="Normal"/>
    <w:next w:val="Normal"/>
    <w:qFormat/>
    <w:pPr>
      <w:spacing w:before="300" w:after="150"/>
      <w:outlineLvl w:val="1"/>
    </w:pPr>
    <w:rPr>
      <w:rFonts w:ascii="Georgia" w:cs="Georgia" w:eastAsia="Georgia" w:hAnsi="Georgia"/>
      <w:b/>
      <w:bCs/>
      <w:color w:val="2D3142"/>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37d7adb12639d03c436c29fb0e7824d2fdb32c4c.png"/><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2026-01-07T03:14:49.541Z</dcterms:created>
  <dcterms:modified xsi:type="dcterms:W3CDTF">2026-01-07T03:14:49.542Z</dcterms:modified>
</cp:coreProperties>
</file>

<file path=docProps/custom.xml><?xml version="1.0" encoding="utf-8"?>
<Properties xmlns="http://schemas.openxmlformats.org/officeDocument/2006/custom-properties" xmlns:vt="http://schemas.openxmlformats.org/officeDocument/2006/docPropsVTypes"/>
</file>